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93E4" w14:textId="1FB50F0D" w:rsidR="002F5982" w:rsidRDefault="002F5982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00F1B4D" w14:textId="278A64EA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34E1D22" w14:textId="4937ED00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8BE5E1" w14:textId="0FFDD81B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18584D17" w14:textId="171D81AC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20462CC" w14:textId="6FCDF36F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B00D957" w14:textId="3B3D59C4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97923" w14:textId="75E74647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48015F7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F17B2E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0F5607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5A63F480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47A7C7EA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EA3676" w14:textId="3D405A0E" w:rsidR="003A5DD5" w:rsidRDefault="003A5DD5" w:rsidP="003A5DD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132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</w:t>
      </w:r>
    </w:p>
    <w:p w14:paraId="2FD84FF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87FDBEC" w14:textId="1D71796B" w:rsidR="002F5982" w:rsidRPr="00132011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F76A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320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49A8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48931F" w14:textId="5E0B4F09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ПОРЯДОК ПРИМЕНЕНИЯ</w:t>
      </w:r>
    </w:p>
    <w:p w14:paraId="3240C5BC" w14:textId="72E3F398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 ЗЕМЛЕПОЛЬЗОВАНИЯ И ЗАСТРОЙКИ</w:t>
      </w:r>
    </w:p>
    <w:p w14:paraId="79EE7CFC" w14:textId="2E04FA91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И ВНЕСЕНИЯ ИЗМЕНЕНИЙ В УКАЗАННЫЕ ПРАВИЛА</w:t>
      </w:r>
    </w:p>
    <w:p w14:paraId="4D3DB885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DCB29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BC106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CD9562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E8AE4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3721C21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ADE50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37D225" w14:textId="3A88A690" w:rsidR="002F5982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6AA872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85D3C5" w14:textId="3B81C041" w:rsidR="002F5982" w:rsidRPr="003A5DD5" w:rsidRDefault="003A5DD5" w:rsidP="003A5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3A5DD5">
        <w:rPr>
          <w:rFonts w:ascii="Times New Roman" w:hAnsi="Times New Roman" w:cs="Times New Roman"/>
          <w:sz w:val="28"/>
          <w:szCs w:val="28"/>
        </w:rPr>
        <w:t>2025</w:t>
      </w:r>
      <w:r w:rsidR="0069230D" w:rsidRPr="003A5DD5">
        <w:rPr>
          <w:rFonts w:ascii="Times New Roman" w:hAnsi="Times New Roman" w:cs="Times New Roman"/>
          <w:sz w:val="28"/>
          <w:szCs w:val="28"/>
        </w:rPr>
        <w:br w:type="page"/>
      </w:r>
    </w:p>
    <w:p w14:paraId="421A0FFF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CE484F9" w14:textId="77777777" w:rsidR="002F5982" w:rsidRPr="00F76AAE" w:rsidRDefault="0069230D">
      <w:pPr>
        <w:pStyle w:val="af2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65CE2E67" w14:textId="3B485AB7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14:paraId="31D71FA1" w14:textId="50499C7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Основные понятия</w:t>
      </w:r>
    </w:p>
    <w:p w14:paraId="24E520C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2. Положение о регулировании землепользования и застройки уполномоченными органами</w:t>
      </w:r>
    </w:p>
    <w:p w14:paraId="05276277" w14:textId="6C7E721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 xml:space="preserve">3. </w:t>
      </w:r>
      <w:r w:rsidRPr="00F76AAE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</w:t>
      </w:r>
    </w:p>
    <w:p w14:paraId="52F91F7C" w14:textId="034F5431" w:rsidR="002F5982" w:rsidRPr="00F76AAE" w:rsidRDefault="00D44DFC">
      <w:pPr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4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3A39B0FD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5247A4B0" w14:textId="6722EE30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5</w:t>
      </w:r>
      <w:r w:rsidR="00131043" w:rsidRPr="003A5DD5">
        <w:rPr>
          <w:rFonts w:ascii="Times New Roman" w:hAnsi="Times New Roman" w:cs="Times New Roman"/>
          <w:sz w:val="28"/>
        </w:rPr>
        <w:t>.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Изменение видов разрешенного использования земельных участков и объектов капитального строительства </w:t>
      </w:r>
    </w:p>
    <w:p w14:paraId="2185D86B" w14:textId="55971E0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6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условно разрешенный вид использования земельного участка или объекта капитального строительства</w:t>
      </w:r>
    </w:p>
    <w:p w14:paraId="26CC4A9A" w14:textId="3295D87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7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49E73548" w14:textId="77777777" w:rsidR="002F5982" w:rsidRPr="00F76AAE" w:rsidRDefault="0069230D">
      <w:pPr>
        <w:pStyle w:val="af2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4. Положение о подготовке документации по планировке территории уполномоченными органами</w:t>
      </w:r>
    </w:p>
    <w:p w14:paraId="45F3D58F" w14:textId="7B87C85F" w:rsidR="002F5982" w:rsidRPr="00F76AAE" w:rsidRDefault="0069230D" w:rsidP="00D44DFC">
      <w:pPr>
        <w:pStyle w:val="af2"/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052E0" w:rsidRPr="003A5DD5">
        <w:rPr>
          <w:rFonts w:ascii="Times New Roman" w:hAnsi="Times New Roman" w:cs="Times New Roman"/>
          <w:sz w:val="28"/>
        </w:rPr>
        <w:t>8</w:t>
      </w:r>
      <w:r w:rsidRPr="003A5DD5">
        <w:rPr>
          <w:rFonts w:ascii="Times New Roman" w:hAnsi="Times New Roman" w:cs="Times New Roman"/>
          <w:sz w:val="28"/>
        </w:rPr>
        <w:t>.</w:t>
      </w:r>
      <w:r w:rsidRPr="003A5DD5"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Общие требования к подготовке документации по планировке территории</w:t>
      </w:r>
    </w:p>
    <w:p w14:paraId="3654B6F3" w14:textId="5E0D3D7D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Глава 5. Положение о проведении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6AFB669C" w14:textId="25888A96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9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</w:t>
      </w:r>
      <w:r w:rsidR="0069230D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слушаниях</w:t>
      </w:r>
    </w:p>
    <w:p w14:paraId="499C62CF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Глава 6. Положение о внесении изменений в Правила землепользования и застройки</w:t>
      </w:r>
    </w:p>
    <w:p w14:paraId="0F878E05" w14:textId="01FAD7B9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10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внесении изменений в Правила землепользования и застройки </w:t>
      </w:r>
    </w:p>
    <w:p w14:paraId="5E60221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вопросов землепользования и застройки</w:t>
      </w:r>
    </w:p>
    <w:p w14:paraId="30D07D15" w14:textId="09366DFE" w:rsidR="003052E0" w:rsidRPr="00F76AAE" w:rsidRDefault="003052E0" w:rsidP="003052E0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 w:rsidRPr="00C64113">
        <w:rPr>
          <w:rFonts w:ascii="Times New Roman" w:hAnsi="Times New Roman" w:cs="Times New Roman"/>
          <w:sz w:val="28"/>
          <w:szCs w:val="28"/>
        </w:rPr>
        <w:t>Статья</w:t>
      </w:r>
      <w:r w:rsidR="004B018F" w:rsidRPr="00C641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64113">
        <w:rPr>
          <w:rFonts w:ascii="Times New Roman" w:hAnsi="Times New Roman" w:cs="Times New Roman"/>
          <w:sz w:val="28"/>
          <w:szCs w:val="28"/>
        </w:rPr>
        <w:t xml:space="preserve">11. </w:t>
      </w:r>
      <w:r w:rsidR="00EA2C60" w:rsidRPr="00C64113">
        <w:rPr>
          <w:rFonts w:ascii="Times New Roman" w:hAnsi="Times New Roman" w:cs="Times New Roman"/>
          <w:sz w:val="28"/>
          <w:szCs w:val="28"/>
        </w:rPr>
        <w:t>Земельные участки, предельные размеры которых не</w:t>
      </w:r>
      <w:r w:rsidR="00EA2C60" w:rsidRPr="003A5DD5">
        <w:rPr>
          <w:rFonts w:ascii="Times New Roman" w:hAnsi="Times New Roman" w:cs="Times New Roman"/>
          <w:sz w:val="28"/>
          <w:szCs w:val="28"/>
          <w:shd w:val="clear" w:color="auto" w:fill="E2EFD9" w:themeFill="accent6" w:themeFillTint="33"/>
        </w:rPr>
        <w:t xml:space="preserve"> </w:t>
      </w:r>
      <w:r w:rsidR="00EA2C60" w:rsidRPr="00C64113">
        <w:rPr>
          <w:rFonts w:ascii="Times New Roman" w:hAnsi="Times New Roman" w:cs="Times New Roman"/>
          <w:sz w:val="28"/>
          <w:szCs w:val="28"/>
        </w:rPr>
        <w:t>соответствуют</w:t>
      </w:r>
      <w:r w:rsidRPr="00C64113">
        <w:rPr>
          <w:rFonts w:ascii="Times New Roman" w:hAnsi="Times New Roman" w:cs="Times New Roman"/>
          <w:sz w:val="28"/>
          <w:szCs w:val="28"/>
        </w:rPr>
        <w:t xml:space="preserve"> градостроительному регламенту</w:t>
      </w:r>
    </w:p>
    <w:p w14:paraId="2908C91D" w14:textId="2F661D3C" w:rsidR="002F5982" w:rsidRPr="00F76AAE" w:rsidRDefault="0069230D" w:rsidP="00AE4971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Комплексное развитие территории </w:t>
      </w:r>
    </w:p>
    <w:p w14:paraId="207803AD" w14:textId="64617374" w:rsidR="002F5982" w:rsidRPr="00F76AAE" w:rsidRDefault="00AE4971" w:rsidP="00AE4971">
      <w:pPr>
        <w:spacing w:after="0" w:line="36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AE4971">
        <w:rPr>
          <w:rFonts w:ascii="Times New Roman" w:hAnsi="Times New Roman" w:cs="Times New Roman"/>
          <w:sz w:val="28"/>
          <w:szCs w:val="28"/>
        </w:rPr>
        <w:t>Статья 13. Архитектурно-градостроительный облик объекта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971">
        <w:rPr>
          <w:rFonts w:ascii="Times New Roman" w:hAnsi="Times New Roman" w:cs="Times New Roman"/>
          <w:sz w:val="28"/>
          <w:szCs w:val="28"/>
        </w:rPr>
        <w:t>строительства</w:t>
      </w:r>
      <w:r w:rsidR="0069230D"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3731C7CF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1. Общие положения</w:t>
      </w:r>
    </w:p>
    <w:p w14:paraId="0BCB2060" w14:textId="77777777" w:rsidR="002F5982" w:rsidRPr="00F76AAE" w:rsidRDefault="0069230D">
      <w:pPr>
        <w:pStyle w:val="2"/>
        <w:rPr>
          <w:rFonts w:cs="Times New Roman"/>
        </w:rPr>
      </w:pPr>
      <w:r w:rsidRPr="00F76AAE">
        <w:rPr>
          <w:rFonts w:cs="Times New Roman"/>
        </w:rPr>
        <w:t>Статья 1. Область применения</w:t>
      </w:r>
    </w:p>
    <w:p w14:paraId="0AA5C3FE" w14:textId="6935B2C0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 w:rsidR="003A5DD5" w:rsidRPr="005E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3A5DD5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5E3DF5">
        <w:rPr>
          <w:rFonts w:ascii="Times New Roman" w:hAnsi="Times New Roman" w:cs="Times New Roman"/>
          <w:sz w:val="28"/>
          <w:szCs w:val="28"/>
        </w:rPr>
        <w:t>–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Правила) являются документом градостроительного зонирования, принятым в соответствии с Градостроительным кодексом Российской Федерации (далее – </w:t>
      </w:r>
      <w:proofErr w:type="spellStart"/>
      <w:r w:rsidRPr="005E3DF5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РФ), Земельным кодексом Российской Федерации, Федеральным законом</w:t>
      </w:r>
      <w:r w:rsidRPr="005E3D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1834C0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5E3DF5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</w:t>
      </w:r>
      <w:r w:rsidRPr="005E3DF5">
        <w:rPr>
          <w:rFonts w:ascii="Times New Roman" w:hAnsi="Times New Roman" w:cs="Times New Roman"/>
          <w:sz w:val="28"/>
          <w:szCs w:val="28"/>
        </w:rPr>
        <w:t>Устава муниципального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2C31C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C7CD3">
        <w:rPr>
          <w:rFonts w:ascii="Times New Roman" w:hAnsi="Times New Roman" w:cs="Times New Roman"/>
          <w:sz w:val="28"/>
          <w:szCs w:val="28"/>
        </w:rPr>
        <w:t>Альметьевский</w:t>
      </w:r>
      <w:proofErr w:type="spellEnd"/>
      <w:r w:rsidR="004C7CD3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2C31C9">
        <w:rPr>
          <w:rFonts w:ascii="Times New Roman" w:hAnsi="Times New Roman" w:cs="Times New Roman"/>
          <w:sz w:val="28"/>
          <w:szCs w:val="28"/>
        </w:rPr>
        <w:t>»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и Устава муниципального образования </w:t>
      </w:r>
      <w:r w:rsidR="003A5DD5" w:rsidRPr="005E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5E3DF5">
        <w:rPr>
          <w:rFonts w:ascii="Times New Roman" w:hAnsi="Times New Roman" w:cs="Times New Roman"/>
          <w:sz w:val="28"/>
          <w:szCs w:val="28"/>
        </w:rPr>
        <w:t xml:space="preserve">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правовых актов, определяющих основные направления социально-экономического и градостроительного развития муниципального образования</w:t>
      </w:r>
      <w:r w:rsidR="001834C0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5DD5" w:rsidRPr="005E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, с учетом требований технических регламентов, положения о территориальном планировании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, содержащегося в генеральном плане муниципального образования </w:t>
      </w:r>
      <w:r w:rsidR="003A5D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F76AA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</w:t>
      </w:r>
      <w:r w:rsidR="003A5DD5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ичных слушаний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145C94D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регулируют отношения в области использования земельных участков в целях строительства, реконструкции и эксплуатации объектов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в части вопросов, регулируемых законодательством о градостроительной деятельности.</w:t>
      </w:r>
    </w:p>
    <w:p w14:paraId="3EC673A4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Субъектами (участниками) отношений, регулируемых Правилами, являются:</w:t>
      </w:r>
    </w:p>
    <w:p w14:paraId="5E4F2043" w14:textId="65A3152F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жители муниципального образования</w:t>
      </w:r>
      <w:r w:rsidR="001834C0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="003A5D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3A5DD5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1C958156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Татарстан;</w:t>
      </w:r>
    </w:p>
    <w:p w14:paraId="2E8F6F4C" w14:textId="217BB15F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органы местного самоуправления муниципального образования </w:t>
      </w:r>
      <w:r w:rsidR="003A5D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2C31C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FAD932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Министерство строительства, архитектуры и жилищно-коммунального хозяйства Республики Татарстан (далее – Министерство);</w:t>
      </w:r>
    </w:p>
    <w:p w14:paraId="50F2D8C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5)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0F73C23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отношений, регулируемых Правилами.</w:t>
      </w:r>
    </w:p>
    <w:p w14:paraId="66EF2D2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00A3CADF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26AA8C1A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77CD990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2574E093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осуществлением экономической деятельности на земельных участках и объектах капитального строительства;</w:t>
      </w:r>
    </w:p>
    <w:p w14:paraId="0FD831A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 благоустройством территории;</w:t>
      </w:r>
    </w:p>
    <w:p w14:paraId="73F5D41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6) капитальным ремонтом объектов капитального строительства.</w:t>
      </w:r>
    </w:p>
    <w:p w14:paraId="38D6834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Правила применяются к отношениям, возникшим после вступления их в силу. По отношениям, возникшим до вступления в силу Правил, Правила применяются к правам и обязанностям, возникшим после вступления Правил в силу.</w:t>
      </w:r>
    </w:p>
    <w:p w14:paraId="1877C7B7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надежности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4635676F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нормативных правовых актов республиканских органов исполнительной власти, а также размещению на официальном сайте Министерства в информационно-телекоммуникационной сети «Интернет». </w:t>
      </w:r>
    </w:p>
    <w:p w14:paraId="09CDF0C2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99F760" w14:textId="5894B1A4" w:rsidR="002F5982" w:rsidRPr="00F76AAE" w:rsidRDefault="0069230D">
      <w:pPr>
        <w:pStyle w:val="2"/>
        <w:rPr>
          <w:rFonts w:cs="Times New Roman"/>
          <w:vertAlign w:val="superscript"/>
        </w:rPr>
      </w:pPr>
      <w:r w:rsidRPr="00F76AAE">
        <w:rPr>
          <w:rFonts w:cs="Times New Roman"/>
        </w:rPr>
        <w:t>Статья 2. Основные понятия</w:t>
      </w:r>
    </w:p>
    <w:p w14:paraId="79B400DA" w14:textId="77777777" w:rsidR="002F5982" w:rsidRPr="00F76AAE" w:rsidRDefault="0069230D" w:rsidP="005E3DF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38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Для целей Правил используются следующие основные понятия:</w:t>
      </w:r>
    </w:p>
    <w:p w14:paraId="0991A961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высота зданий, строений, сооружений –</w:t>
      </w:r>
      <w:r w:rsidRPr="00F76AAE">
        <w:rPr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Pr="00F76AAE">
        <w:rPr>
          <w:sz w:val="28"/>
          <w:szCs w:val="28"/>
        </w:rPr>
        <w:t>, определяемый как расстояние по вертикали</w:t>
      </w:r>
      <w:r w:rsidRPr="00F76AAE">
        <w:rPr>
          <w:color w:val="000000"/>
          <w:sz w:val="28"/>
          <w:szCs w:val="28"/>
        </w:rPr>
        <w:t xml:space="preserve">, измеряемое от наиболее низкой планировочной отметки земли под площадью застройки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Pr="00F76AAE">
        <w:rPr>
          <w:sz w:val="28"/>
          <w:szCs w:val="28"/>
        </w:rPr>
        <w:t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технического оборудования, лифтовые шахты</w:t>
      </w:r>
      <w:r w:rsidRPr="00F76AAE">
        <w:rPr>
          <w:color w:val="000000"/>
          <w:sz w:val="28"/>
          <w:szCs w:val="28"/>
        </w:rPr>
        <w:t>), при этом антенны на кровле, молниеотводы, вентиляционное оборудование и другие электротехнические и инженерные устройства при определении высоты здания, строения, сооружения не учитываются;</w:t>
      </w:r>
    </w:p>
    <w:p w14:paraId="75A17BF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класс опасности объекта капитального строительства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устанавливаемый в виде числового значения в римской системе счисления, определяемый как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производств, предусмотренной постановлением Главного государственного санитарного врача Российской Федерации от 25 сентября 2007 г. №</w:t>
      </w:r>
      <w:r w:rsidR="001834C0"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</w:r>
    </w:p>
    <w:p w14:paraId="4F1D61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35207A00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 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9F522C6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мансардный этаж (мансарда)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 уровня пола мансардного этажа;</w:t>
      </w:r>
    </w:p>
    <w:p w14:paraId="0C43D86E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надземный этаж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 с отметкой пола не ниже наиболее низкой планировочной отметки земли;  </w:t>
      </w:r>
    </w:p>
    <w:p w14:paraId="295A2644" w14:textId="77777777" w:rsidR="002F5982" w:rsidRPr="00F76AAE" w:rsidRDefault="0069230D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(отступ от границ земельных участков)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расстояние между границей земельного участка и наружной стеной объекта 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а также иными конструктивными элементами (в том числе надземными, за исключением крылец, приямков и частей объектов капитального строительства, находящихся под поверхностью земельного участка) или их проекциями на поверхность на уровне планировочной отметки земли;</w:t>
      </w:r>
    </w:p>
    <w:p w14:paraId="3C53CF5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F76AAE">
        <w:rPr>
          <w:rFonts w:ascii="Times New Roman" w:hAnsi="Times New Roman" w:cs="Times New Roman"/>
          <w:sz w:val="28"/>
          <w:szCs w:val="28"/>
        </w:rPr>
        <w:t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Земельный участок может иметь несколько передних границ. У земельного участка, расположенного внутри существующей застройки, передние границы могут отсутствовать. Границы земельного участка, не являющиеся передними, являются иными;</w:t>
      </w:r>
      <w:r w:rsidRPr="00F76A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76472D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застройки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здания, строения, сооружения, на уровне планировочной отметки земли, включая выступающие конструктивные элементы (за</w:t>
      </w:r>
      <w:r w:rsidR="001834C0"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исключением крылец и приямков</w:t>
      </w:r>
      <w:r w:rsidR="001834C0" w:rsidRPr="00F00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23AB7A5A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 xml:space="preserve">площадь объекта капитального строительства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устанавливаемый</w:t>
      </w:r>
      <w:r w:rsidRPr="00F76AAE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F76AAE">
        <w:rPr>
          <w:color w:val="000000"/>
          <w:sz w:val="28"/>
          <w:szCs w:val="28"/>
        </w:rPr>
        <w:t>квадратных метрах, определяемый как сумма площадей всех надземных этажей зданий в габаритах наружных стен, включая технический, мансардный, а также цокольный, подвальный этажи,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также переходов в другие здания;</w:t>
      </w:r>
    </w:p>
    <w:p w14:paraId="048199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подвальный этаж</w:t>
      </w:r>
      <w:r w:rsidRPr="00F76AA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более чем на половину его высоты; </w:t>
      </w:r>
    </w:p>
    <w:p w14:paraId="7AEC7B4E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i/>
          <w:color w:val="000000"/>
          <w:sz w:val="28"/>
          <w:szCs w:val="28"/>
        </w:rPr>
      </w:pPr>
      <w:r w:rsidRPr="00F76AAE">
        <w:rPr>
          <w:sz w:val="28"/>
          <w:szCs w:val="28"/>
        </w:rPr>
        <w:t>предельные размеры земельных участков</w:t>
      </w:r>
      <w:r w:rsidRPr="00F76AAE">
        <w:rPr>
          <w:b/>
          <w:sz w:val="28"/>
          <w:szCs w:val="28"/>
        </w:rPr>
        <w:t xml:space="preserve"> </w:t>
      </w:r>
      <w:r w:rsidRPr="00F76AAE">
        <w:rPr>
          <w:sz w:val="28"/>
          <w:szCs w:val="28"/>
        </w:rPr>
        <w:t>– максимальная и минимальная площади земельных участков,</w:t>
      </w:r>
      <w:r w:rsidRPr="00F76AAE">
        <w:rPr>
          <w:color w:val="000000" w:themeColor="text1"/>
          <w:sz w:val="28"/>
          <w:szCs w:val="28"/>
        </w:rPr>
        <w:t xml:space="preserve"> устанавливаемые в виде числовых значений</w:t>
      </w:r>
      <w:r w:rsidRPr="00F76AAE">
        <w:rPr>
          <w:sz w:val="28"/>
          <w:szCs w:val="28"/>
        </w:rPr>
        <w:t xml:space="preserve"> в квадратных метрах, максимальная и минимальная ширины передней границы земельных участков, </w:t>
      </w:r>
      <w:r w:rsidRPr="00F76AAE">
        <w:rPr>
          <w:color w:val="000000" w:themeColor="text1"/>
          <w:sz w:val="28"/>
          <w:szCs w:val="28"/>
        </w:rPr>
        <w:t>устанавливаемые в виде числовых значений</w:t>
      </w:r>
      <w:r w:rsidRPr="00F76AAE">
        <w:rPr>
          <w:sz w:val="28"/>
          <w:szCs w:val="28"/>
        </w:rPr>
        <w:t xml:space="preserve"> в метрах, и иные размеры, </w:t>
      </w:r>
      <w:r w:rsidRPr="00F76AAE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 w:rsidRPr="00F76AAE">
        <w:rPr>
          <w:sz w:val="28"/>
          <w:szCs w:val="28"/>
        </w:rPr>
        <w:t>земельные участки и устанавливаемые в соответствии с градостроительными регламентами;</w:t>
      </w:r>
    </w:p>
    <w:p w14:paraId="5D434B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приямок –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78F8A39D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процент застройки в границах земельного участка</w:t>
      </w:r>
      <w:r w:rsidRPr="00F76AAE">
        <w:rPr>
          <w:b/>
          <w:sz w:val="28"/>
          <w:szCs w:val="28"/>
        </w:rPr>
        <w:t xml:space="preserve"> –</w:t>
      </w:r>
      <w:r w:rsidRPr="00F76AAE">
        <w:rPr>
          <w:sz w:val="28"/>
          <w:szCs w:val="28"/>
        </w:rPr>
        <w:t xml:space="preserve"> параметр разрешенного строительства и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F76AAE">
        <w:rPr>
          <w:sz w:val="28"/>
          <w:szCs w:val="28"/>
        </w:rPr>
        <w:t xml:space="preserve">в процентах, определяемый как отношение суммарной площади земельного участка, которая может быть застроена, ко всей площади земельного участка, без </w:t>
      </w:r>
      <w:r w:rsidRPr="00F76AAE">
        <w:rPr>
          <w:color w:val="000000"/>
          <w:sz w:val="28"/>
          <w:szCs w:val="28"/>
        </w:rPr>
        <w:t>учета площадей, занятых плоскостными сооружениями, крыльцами, приямками, стилобатами, и частей объектов капитального строительства, находящихся под поверхностью земельного участка;</w:t>
      </w:r>
    </w:p>
    <w:p w14:paraId="06865FB1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публичного использования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благоустроенные рекреационные территории;</w:t>
      </w:r>
    </w:p>
    <w:p w14:paraId="6C11B2BC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этаж для размещения инженерного оборудования и прокладки коммуникаций;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014686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цокольный этаж – этаж с отметкой пола помещений ниже наиболее низкой планировочной отметки земли на высоту не более половины </w:t>
      </w:r>
      <w:r w:rsidR="001834C0" w:rsidRPr="00F76AAE">
        <w:rPr>
          <w:rFonts w:ascii="Times New Roman" w:hAnsi="Times New Roman" w:cs="Times New Roman"/>
          <w:sz w:val="28"/>
          <w:szCs w:val="28"/>
        </w:rPr>
        <w:t>высоты помещений</w:t>
      </w:r>
      <w:r w:rsidR="001834C0" w:rsidRPr="00B738EF">
        <w:rPr>
          <w:rFonts w:ascii="Times New Roman" w:hAnsi="Times New Roman" w:cs="Times New Roman"/>
          <w:sz w:val="28"/>
          <w:szCs w:val="28"/>
          <w:shd w:val="clear" w:color="auto" w:fill="E2EFD9" w:themeFill="accent6" w:themeFillTint="33"/>
        </w:rPr>
        <w:t>.</w:t>
      </w:r>
    </w:p>
    <w:p w14:paraId="29F5A297" w14:textId="77777777" w:rsidR="002F5982" w:rsidRPr="00F76AAE" w:rsidRDefault="001834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По</w:t>
      </w:r>
      <w:r w:rsidR="0069230D" w:rsidRPr="005E3DF5">
        <w:rPr>
          <w:rFonts w:ascii="Times New Roman" w:hAnsi="Times New Roman" w:cs="Times New Roman"/>
          <w:sz w:val="28"/>
          <w:szCs w:val="28"/>
        </w:rPr>
        <w:t>нятия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 благоустройства территории, красных линий, капитального ремонта объекта капитального строительства, объекта капитального строительства применяются в соответствии с </w:t>
      </w:r>
      <w:proofErr w:type="spellStart"/>
      <w:r w:rsidR="0069230D" w:rsidRPr="00F76AA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69230D" w:rsidRPr="00F76AAE">
        <w:rPr>
          <w:rFonts w:ascii="Times New Roman" w:hAnsi="Times New Roman" w:cs="Times New Roman"/>
          <w:sz w:val="28"/>
          <w:szCs w:val="28"/>
        </w:rPr>
        <w:t xml:space="preserve"> РФ.</w:t>
      </w:r>
      <w:r w:rsidR="0069230D" w:rsidRPr="00F76AAE">
        <w:rPr>
          <w:rFonts w:ascii="Times New Roman" w:hAnsi="Times New Roman" w:cs="Times New Roman"/>
        </w:rPr>
        <w:br w:type="page" w:clear="all"/>
      </w:r>
    </w:p>
    <w:p w14:paraId="4F6B41AA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2. Положение о регулировании землепользования и застройки уполномоченными органами</w:t>
      </w:r>
    </w:p>
    <w:p w14:paraId="60C2F0D2" w14:textId="6B8D3415" w:rsidR="002F5982" w:rsidRPr="00F76AAE" w:rsidRDefault="0069230D">
      <w:pPr>
        <w:pStyle w:val="2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t>Статья 3. Полномочия органов местного самоуправления</w:t>
      </w:r>
    </w:p>
    <w:p w14:paraId="319D8EDE" w14:textId="406B64BF" w:rsidR="002F5982" w:rsidRPr="00F76AAE" w:rsidRDefault="0069230D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Полномочия представительного органа местного самоуправления муниципального образования </w:t>
      </w:r>
      <w:proofErr w:type="spellStart"/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Альметьевского</w:t>
      </w:r>
      <w:proofErr w:type="spellEnd"/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="005E3DF5"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E3DF5" w:rsidRPr="00163C44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5E3D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Альметьевского</w:t>
      </w:r>
      <w:proofErr w:type="spellEnd"/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47EA7AE" w14:textId="5B1EC456" w:rsidR="002F5982" w:rsidRPr="005E3DF5" w:rsidRDefault="0069230D" w:rsidP="005E3DF5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1834C0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организации и проведения публичных слушаний по проектам</w:t>
      </w:r>
      <w:r w:rsidR="005E3DF5" w:rsidRPr="00797379">
        <w:t xml:space="preserve"> </w:t>
      </w:r>
      <w:r w:rsidR="005E3DF5" w:rsidRPr="00797379">
        <w:rPr>
          <w:rFonts w:ascii="Times New Roman" w:hAnsi="Times New Roman" w:cs="Times New Roman"/>
          <w:color w:val="000000" w:themeColor="text1"/>
          <w:sz w:val="28"/>
          <w:szCs w:val="28"/>
        </w:rPr>
        <w:t>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– проекты),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организатора публичных слушаний, сроко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в проведения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официального сайта и (или) информационных систем, требований к информационным стендам, на которых размещаются оповещения о начале публичных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формы оповещения о начале публичных слушаний, порядка подготовки и формы протокола публичных слушаний, порядка подготовки и формы заключения 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результатах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шаниях.</w:t>
      </w:r>
    </w:p>
    <w:p w14:paraId="59CAD0B7" w14:textId="7DC9BCC4" w:rsidR="002F5982" w:rsidRPr="00F76AAE" w:rsidRDefault="005E3DF5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Альметьевского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Альметьевского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="0069230D"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4B5D75E" w14:textId="70B4E8DB" w:rsidR="002F5982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D635E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E3DF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 проведении публичных слушаний по проекту правил землепользования и застройки.</w:t>
      </w:r>
    </w:p>
    <w:p w14:paraId="67561E54" w14:textId="009AC945" w:rsidR="00CD468F" w:rsidRDefault="00CD468F" w:rsidP="005579D3">
      <w:pPr>
        <w:pStyle w:val="af2"/>
        <w:shd w:val="clear" w:color="auto" w:fill="92D05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 Полномочия исполнительно-распорядительного органа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Альметьевский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район»</w:t>
      </w:r>
      <w:r w:rsidRPr="005E3DF5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– Муниципальное учреждение «Исполнител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ьный комитет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</w:p>
    <w:p w14:paraId="3197EF61" w14:textId="31B7C270" w:rsidR="00CD468F" w:rsidRPr="005E3DF5" w:rsidRDefault="00CD468F" w:rsidP="005579D3">
      <w:pPr>
        <w:pStyle w:val="af2"/>
        <w:shd w:val="clear" w:color="auto" w:fill="92D05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</w:rPr>
        <w:t xml:space="preserve">3.1 согласование архитектурно-градостроительного облика объекта капитального строительства. </w:t>
      </w:r>
    </w:p>
    <w:p w14:paraId="311ADEC7" w14:textId="77777777" w:rsidR="002F5982" w:rsidRPr="00F76AAE" w:rsidRDefault="0069230D" w:rsidP="001834C0">
      <w:pPr>
        <w:pStyle w:val="2"/>
        <w:jc w:val="both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6EE138A7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1.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Полномочия органов местного самоуправления, указанные в Законе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в соответствии с постановлением 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осуществляются Министерством.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</w:rPr>
        <w:br w:type="page" w:clear="all"/>
      </w:r>
    </w:p>
    <w:p w14:paraId="51475FFE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3A3A80E5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 xml:space="preserve">Статья 5. Изменение видов разрешенного использования земельных участков и объектов капитального строительства </w:t>
      </w:r>
    </w:p>
    <w:p w14:paraId="716FA110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tooltip="consultantplus://offline/ref=292B25C65F05528DFDE30F75AE1C83FFACA848AB5EC92F64F2D6EA3BE2CDC5693C34790FA060C5CCE8ECDA1389EEA592258B1BDC1E8FF2F0T1pFL" w:history="1">
        <w:r w:rsidRPr="00F76AAE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F76AAE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6282D4C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5029BAC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6BEF07A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4C05AE0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 </w:t>
      </w:r>
    </w:p>
    <w:p w14:paraId="10F2B923" w14:textId="7383C0DE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14:paraId="4AB51EB9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2168831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4179C1B4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земель.</w:t>
      </w:r>
    </w:p>
    <w:p w14:paraId="7708E0A4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7. Не допускается 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в соответствии с градостроительным регламентом:</w:t>
      </w:r>
    </w:p>
    <w:p w14:paraId="2A9EF40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разрешенного использования, связанные со строительством объекта капитального строительства на таком участке;</w:t>
      </w:r>
    </w:p>
    <w:p w14:paraId="2F03B117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на вспомогательный вид разрешенного использования при отсутствии на таком земельном участке объекта капитального строительства, являющегося основным или условно разрешенным видом использования;</w:t>
      </w:r>
    </w:p>
    <w:p w14:paraId="3BAD9A5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земельного участка, на который действие градостроительного регламента не распространяется;</w:t>
      </w:r>
    </w:p>
    <w:p w14:paraId="0E0602E6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земельного участка, для которого градостроительный регламент не устанавливается.</w:t>
      </w:r>
    </w:p>
    <w:p w14:paraId="17A9F37F" w14:textId="1E3441DE" w:rsidR="002F5982" w:rsidRPr="00F76AAE" w:rsidRDefault="006923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8. </w:t>
      </w:r>
      <w:r w:rsidRPr="005E3DF5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2570BC" w:rsidRPr="005E3DF5">
        <w:rPr>
          <w:rFonts w:ascii="Times New Roman" w:hAnsi="Times New Roman" w:cs="Times New Roman"/>
          <w:sz w:val="28"/>
          <w:szCs w:val="28"/>
        </w:rPr>
        <w:t>енный вид</w:t>
      </w:r>
      <w:r w:rsidR="00542C36" w:rsidRPr="005E3DF5">
        <w:rPr>
          <w:rFonts w:ascii="Times New Roman" w:hAnsi="Times New Roman" w:cs="Times New Roman"/>
          <w:sz w:val="28"/>
          <w:szCs w:val="28"/>
        </w:rPr>
        <w:t xml:space="preserve"> разрешенного</w:t>
      </w:r>
      <w:r w:rsidR="002570BC" w:rsidRPr="005E3DF5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</w:t>
      </w:r>
      <w:r w:rsidRPr="005E3DF5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разрешенного использования в</w:t>
      </w:r>
      <w:r w:rsidR="000D7273" w:rsidRPr="005E3DF5">
        <w:rPr>
          <w:rFonts w:ascii="Times New Roman" w:hAnsi="Times New Roman" w:cs="Times New Roman"/>
          <w:sz w:val="28"/>
          <w:szCs w:val="28"/>
        </w:rPr>
        <w:t xml:space="preserve"> Единый государственный реестр недвижимости (далее –</w:t>
      </w:r>
      <w:r w:rsidRPr="005E3DF5">
        <w:rPr>
          <w:rFonts w:ascii="Times New Roman" w:hAnsi="Times New Roman" w:cs="Times New Roman"/>
          <w:sz w:val="28"/>
          <w:szCs w:val="28"/>
        </w:rPr>
        <w:t xml:space="preserve"> ЕГРН</w:t>
      </w:r>
      <w:r w:rsidR="000D7273" w:rsidRPr="005E3DF5">
        <w:rPr>
          <w:rFonts w:ascii="Times New Roman" w:hAnsi="Times New Roman" w:cs="Times New Roman"/>
          <w:sz w:val="28"/>
          <w:szCs w:val="28"/>
        </w:rPr>
        <w:t>)</w:t>
      </w:r>
      <w:r w:rsidRPr="005E3DF5">
        <w:rPr>
          <w:rFonts w:ascii="Times New Roman" w:hAnsi="Times New Roman" w:cs="Times New Roman"/>
          <w:sz w:val="28"/>
          <w:szCs w:val="28"/>
        </w:rPr>
        <w:t>. Внесение в ЕГРН сведений о вспомогательных видах раз</w:t>
      </w:r>
      <w:r w:rsidR="002570BC" w:rsidRPr="005E3DF5">
        <w:rPr>
          <w:rFonts w:ascii="Times New Roman" w:hAnsi="Times New Roman" w:cs="Times New Roman"/>
          <w:sz w:val="28"/>
          <w:szCs w:val="28"/>
        </w:rPr>
        <w:t>решенного использования земельного участка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6DEEFC9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9. Одни и те же виды разрешенного использования земельных участков и объектов капитального строительства могут быть в перечнях вспомогательных и условно разрешенных видов использования одновременно. Вспомогательный вид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разрешенного использования в таких случаях устанавливается, если используется совместно с основным видом разрешенного использования, установленным градостроительным регламентом территориальной зоны. Условно разрешенный вид использования применяется в случаях, если планируется устанавливаться в качестве основного (при условии получения разрешения на такой вид использования в порядке, предусмотренном статьей 39 </w:t>
      </w:r>
      <w:proofErr w:type="spellStart"/>
      <w:r w:rsidRPr="00F76AA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F76AAE">
        <w:rPr>
          <w:rFonts w:ascii="Times New Roman" w:hAnsi="Times New Roman" w:cs="Times New Roman"/>
          <w:sz w:val="28"/>
          <w:szCs w:val="28"/>
        </w:rPr>
        <w:t xml:space="preserve"> РФ). </w:t>
      </w:r>
    </w:p>
    <w:p w14:paraId="045E1D0F" w14:textId="77777777" w:rsidR="002F5982" w:rsidRPr="00F76AAE" w:rsidRDefault="002F5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8D6C0B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6. Разрешение на условно разрешенный вид использования земельного участка или объекта капитального строительства</w:t>
      </w:r>
    </w:p>
    <w:p w14:paraId="3176A03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</w:rPr>
        <w:t>1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76AAE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земельного участка или объекта капитального строительства выдается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33E6643E" w14:textId="77777777" w:rsidR="002F5982" w:rsidRPr="00F76AAE" w:rsidRDefault="002F5982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8A07BF6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2FC0534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параметров разрешенного строительства, реконструкции объектов капитального строительства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2E4E4727" w14:textId="17A981B7" w:rsidR="002F5982" w:rsidRPr="00F76AAE" w:rsidRDefault="0069230D" w:rsidP="005E3DF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2. В случае, если при реконструкции объекта индивидуального жилищного строительства, права на которые зарегистрированы в ЕГРН, не изменяется площад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ь застройки и 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>координат</w:t>
      </w:r>
      <w:r w:rsidR="009376F0" w:rsidRPr="00B738E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поворотных точек 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>указанного объекта</w:t>
      </w:r>
      <w:r w:rsidR="005B26F9" w:rsidRPr="00B738E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  <w:lang w:val="ru-RU"/>
        </w:rPr>
        <w:t>предоставление разрешения на отклонение от минимальных отступов от границ земельных участков не требуется.</w:t>
      </w:r>
      <w:r w:rsidRPr="00E130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C0C5F57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CBC61" w14:textId="77777777" w:rsidR="00047A41" w:rsidRDefault="00047A41">
      <w:pPr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cs="Times New Roman"/>
          <w:b/>
        </w:rPr>
        <w:br w:type="page"/>
      </w:r>
    </w:p>
    <w:p w14:paraId="5B1F4BFA" w14:textId="6A7DED12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4. Положение о подготовке документации по планировке территории уполномоченными органами</w:t>
      </w:r>
    </w:p>
    <w:p w14:paraId="5AB29B92" w14:textId="08EE7FB3" w:rsidR="002F5982" w:rsidRPr="00F76AAE" w:rsidRDefault="008C620C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8</w:t>
      </w:r>
      <w:r w:rsidR="0069230D" w:rsidRPr="00F76AAE">
        <w:rPr>
          <w:rFonts w:cs="Times New Roman"/>
        </w:rPr>
        <w:t>. Общие требования к подготовке документации по планировке территории</w:t>
      </w:r>
    </w:p>
    <w:p w14:paraId="11072382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 Обеспечение подготовки документации по планировке территории осуществляется Министерством.</w:t>
      </w:r>
    </w:p>
    <w:p w14:paraId="59E9E22E" w14:textId="59EB0101" w:rsidR="002F5982" w:rsidRPr="00F76AAE" w:rsidRDefault="0069230D" w:rsidP="005E3D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E3DF5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Подготовка документации по планиро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 xml:space="preserve">вке территории осуществляется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в соответствии с Методическими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требования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к формированию и подготовке проектов планировки территории в Республике Татарстан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,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утвержден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н</w:t>
      </w:r>
      <w:r w:rsidRPr="005E3DF5">
        <w:rPr>
          <w:rFonts w:ascii="Times New Roman" w:hAnsi="Times New Roman" w:cs="Times New Roman"/>
          <w:bCs/>
          <w:sz w:val="28"/>
          <w:szCs w:val="28"/>
        </w:rPr>
        <w:t>ы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="00E10644" w:rsidRPr="005E3DF5">
        <w:rPr>
          <w:rFonts w:ascii="Times New Roman" w:hAnsi="Times New Roman" w:cs="Times New Roman"/>
          <w:bCs/>
          <w:sz w:val="28"/>
          <w:szCs w:val="28"/>
        </w:rPr>
        <w:t xml:space="preserve"> распоряжением Кабинета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Министров Республики Татарстан от 27.12.2023 №</w:t>
      </w:r>
      <w:r w:rsidR="002570BC" w:rsidRPr="005E3D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bCs/>
          <w:sz w:val="28"/>
          <w:szCs w:val="28"/>
        </w:rPr>
        <w:t>3134-р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>.</w:t>
      </w:r>
      <w:r w:rsidR="009376F0" w:rsidRPr="00B73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7B8C9EBB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5CB2780C" w14:textId="7CAB11CD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 xml:space="preserve">Глава 5. Положение о проведении </w:t>
      </w:r>
      <w:r w:rsidRPr="00A640DC">
        <w:rPr>
          <w:rFonts w:cs="Times New Roman"/>
          <w:b/>
          <w:szCs w:val="28"/>
        </w:rPr>
        <w:t>публичных слушаний</w:t>
      </w:r>
      <w:r w:rsidRPr="00F76AAE">
        <w:rPr>
          <w:rFonts w:cs="Times New Roman"/>
          <w:b/>
        </w:rPr>
        <w:t xml:space="preserve"> по вопросам землепользования и застройки</w:t>
      </w:r>
    </w:p>
    <w:p w14:paraId="45B457F9" w14:textId="2A88824F" w:rsidR="002F5982" w:rsidRPr="00F76AAE" w:rsidRDefault="008C620C">
      <w:pPr>
        <w:pStyle w:val="2"/>
        <w:rPr>
          <w:rFonts w:cs="Times New Roman"/>
          <w:szCs w:val="28"/>
        </w:rPr>
      </w:pPr>
      <w:r>
        <w:rPr>
          <w:rFonts w:cs="Times New Roman"/>
        </w:rPr>
        <w:t>Статья 9</w:t>
      </w:r>
      <w:r w:rsidR="0069230D" w:rsidRPr="00F76AAE">
        <w:rPr>
          <w:rFonts w:cs="Times New Roman"/>
        </w:rPr>
        <w:t xml:space="preserve">. Общие положения о </w:t>
      </w:r>
      <w:r w:rsidR="005E3DF5" w:rsidRPr="005E3DF5">
        <w:rPr>
          <w:rFonts w:cs="Times New Roman"/>
          <w:szCs w:val="28"/>
        </w:rPr>
        <w:t>публичных слушаниях</w:t>
      </w:r>
    </w:p>
    <w:p w14:paraId="329FCFB6" w14:textId="56D6AEC3" w:rsidR="002F5982" w:rsidRPr="00F76AAE" w:rsidRDefault="0069230D" w:rsidP="005E3D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EF">
        <w:rPr>
          <w:rFonts w:ascii="Times New Roman" w:hAnsi="Times New Roman" w:cs="Times New Roman"/>
          <w:sz w:val="28"/>
          <w:szCs w:val="28"/>
        </w:rPr>
        <w:t xml:space="preserve">1.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B738E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вопросам, за исключением случаев, когда проведение публичных слушаний и общественных обсуждений не требуется в соответстви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и с законодательством </w:t>
      </w:r>
      <w:r w:rsidR="00561D4D" w:rsidRPr="00B738E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</w:rPr>
        <w:t xml:space="preserve">и 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B738EF">
        <w:rPr>
          <w:rFonts w:ascii="Times New Roman" w:hAnsi="Times New Roman" w:cs="Times New Roman"/>
          <w:sz w:val="28"/>
          <w:szCs w:val="28"/>
        </w:rPr>
        <w:t>Республики Татарстан:</w:t>
      </w:r>
    </w:p>
    <w:p w14:paraId="37F054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проектам правил землепользования и застройки, о внесении изменений в правила землепользования и застройки;</w:t>
      </w:r>
    </w:p>
    <w:p w14:paraId="19DF105A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проектам планировки территории, внесениям изменений в проекты планировки территорий;</w:t>
      </w:r>
    </w:p>
    <w:p w14:paraId="1D83024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проектам межевания территории, внесениям изменений в проекты межевания территории;</w:t>
      </w:r>
    </w:p>
    <w:p w14:paraId="45FAE6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4) проектам решений о предоставлении разрешения на условно разрешенный вид использования земельного участка или объекта капитального строительства; </w:t>
      </w:r>
    </w:p>
    <w:p w14:paraId="4557C05C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527B6223" w14:textId="6FD885F9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2.</w:t>
      </w:r>
      <w:r w:rsidRPr="00F76AAE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Pr="005E3DF5">
        <w:rPr>
          <w:rFonts w:ascii="Times New Roman" w:hAnsi="Times New Roman" w:cs="Times New Roman"/>
          <w:sz w:val="28"/>
          <w:szCs w:val="28"/>
        </w:rPr>
        <w:t>публичных сл</w:t>
      </w:r>
      <w:r w:rsidR="005E3DF5" w:rsidRPr="005E3DF5">
        <w:rPr>
          <w:rFonts w:ascii="Times New Roman" w:hAnsi="Times New Roman" w:cs="Times New Roman"/>
          <w:sz w:val="28"/>
          <w:szCs w:val="28"/>
        </w:rPr>
        <w:t>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</w:t>
      </w:r>
    </w:p>
    <w:p w14:paraId="6270B4F3" w14:textId="34EC6798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3.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Порядок организации и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5E3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а также порядок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консультирования посетителей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2570BC" w:rsidRPr="005E3DF5">
        <w:rPr>
          <w:rFonts w:ascii="Times New Roman" w:hAnsi="Times New Roman" w:cs="Times New Roman"/>
          <w:sz w:val="28"/>
          <w:szCs w:val="28"/>
        </w:rPr>
        <w:t>,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определяются Уставом муниципального образования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72C7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5E3DF5" w:rsidRPr="005E3DF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132011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5E3DF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5E3DF5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и (или) нормативным правовым актом представительного органа местного самоуправления. </w:t>
      </w:r>
    </w:p>
    <w:p w14:paraId="1AE2D0DF" w14:textId="77777777" w:rsidR="002F5982" w:rsidRPr="00F76AAE" w:rsidRDefault="0069230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0A73AEDE" w14:textId="525A38C6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6. Положение о внесении изменений в Правила землепользования и застройки</w:t>
      </w:r>
    </w:p>
    <w:p w14:paraId="13082270" w14:textId="59BD1BFE" w:rsidR="002F5982" w:rsidRPr="00F76AAE" w:rsidRDefault="0069230D">
      <w:pPr>
        <w:pStyle w:val="2"/>
        <w:ind w:firstLine="708"/>
        <w:jc w:val="both"/>
        <w:rPr>
          <w:rFonts w:cs="Times New Roman"/>
        </w:rPr>
      </w:pPr>
      <w:r w:rsidRPr="00F76AAE">
        <w:rPr>
          <w:rFonts w:cs="Times New Roman"/>
        </w:rPr>
        <w:t>Статья 1</w:t>
      </w:r>
      <w:r w:rsidR="008C620C">
        <w:rPr>
          <w:rFonts w:cs="Times New Roman"/>
        </w:rPr>
        <w:t>0</w:t>
      </w:r>
      <w:r w:rsidRPr="00F76AAE">
        <w:rPr>
          <w:rFonts w:cs="Times New Roman"/>
        </w:rPr>
        <w:t>. Общие положения о внесении изменений в Правила землепользования и застройки</w:t>
      </w:r>
    </w:p>
    <w:p w14:paraId="3A1DE779" w14:textId="77777777" w:rsidR="002F5982" w:rsidRPr="00F76AAE" w:rsidRDefault="0069230D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1. Внесение изменений в настоящие Правила осуществляется в порядке, предусмотренном статьей 33 </w:t>
      </w:r>
      <w:proofErr w:type="spellStart"/>
      <w:r w:rsidRPr="00B738EF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РФ, с учетом особенностей настоящей статьи.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E8D9943" w14:textId="1078153D" w:rsidR="002F5982" w:rsidRPr="00F76AAE" w:rsidRDefault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230D"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В случае возникновения строительных намерений на земельных участках, расположенных за границами населенных пунктов, где территориальные зоны Правилами не установлены, 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зоны. </w:t>
      </w:r>
    </w:p>
    <w:p w14:paraId="23147147" w14:textId="3FECB4C7" w:rsidR="002F5982" w:rsidRPr="00F76AAE" w:rsidRDefault="0069230D" w:rsidP="005E3D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624A7606" w14:textId="3F36E008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7. Положение о регулировании иных вопросов землепользования и застройки</w:t>
      </w:r>
    </w:p>
    <w:p w14:paraId="43B951F1" w14:textId="4F841398" w:rsidR="00270E1F" w:rsidRPr="00F76AAE" w:rsidRDefault="00270E1F" w:rsidP="005E3DF5">
      <w:pPr>
        <w:pStyle w:val="2"/>
        <w:jc w:val="both"/>
        <w:rPr>
          <w:rFonts w:cs="Times New Roman"/>
        </w:rPr>
      </w:pPr>
      <w:r w:rsidRPr="00B738EF">
        <w:rPr>
          <w:rFonts w:cs="Times New Roman"/>
        </w:rPr>
        <w:t>Статья 1</w:t>
      </w:r>
      <w:r w:rsidR="008C620C" w:rsidRPr="00B738EF">
        <w:rPr>
          <w:rFonts w:cs="Times New Roman"/>
        </w:rPr>
        <w:t>1</w:t>
      </w:r>
      <w:r w:rsidRPr="00B738EF">
        <w:rPr>
          <w:rFonts w:cs="Times New Roman"/>
        </w:rPr>
        <w:t xml:space="preserve">. </w:t>
      </w:r>
      <w:r w:rsidR="00EA2C60" w:rsidRPr="00B738EF">
        <w:rPr>
          <w:rFonts w:cs="Times New Roman"/>
        </w:rPr>
        <w:t xml:space="preserve"> З</w:t>
      </w:r>
      <w:r w:rsidRPr="00B738EF">
        <w:rPr>
          <w:rFonts w:cs="Times New Roman"/>
        </w:rPr>
        <w:t>е</w:t>
      </w:r>
      <w:r w:rsidR="00EA2C60" w:rsidRPr="00B738EF">
        <w:rPr>
          <w:rFonts w:cs="Times New Roman"/>
        </w:rPr>
        <w:t>мельные участки</w:t>
      </w:r>
      <w:r w:rsidRPr="00B738EF">
        <w:rPr>
          <w:rFonts w:cs="Times New Roman"/>
        </w:rPr>
        <w:t xml:space="preserve">, </w:t>
      </w:r>
      <w:r w:rsidR="00EA2C60" w:rsidRPr="00B738EF">
        <w:rPr>
          <w:rFonts w:cs="Times New Roman"/>
        </w:rPr>
        <w:t>предельные размеры которых не соответствуют градостроительному регламенту</w:t>
      </w:r>
    </w:p>
    <w:p w14:paraId="378954E1" w14:textId="77777777" w:rsidR="00270E1F" w:rsidRPr="00F76AAE" w:rsidRDefault="00270E1F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Несоответствие предельных размеров земельных участков градостроительному регламенту допускается в следующих случаях:</w:t>
      </w:r>
    </w:p>
    <w:p w14:paraId="2A8A1CC6" w14:textId="77777777" w:rsidR="00270E1F" w:rsidRPr="00B738EF" w:rsidRDefault="00270E1F" w:rsidP="005E3DF5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1) образование земельных участков из земель или земельных участков, находящихся в государственной или муниципальной собственности, занятых объектами капитального строительства, зарегистрированными в ЕГРН,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0F7E9407" w14:textId="77777777" w:rsidR="00270E1F" w:rsidRPr="00B738EF" w:rsidRDefault="00270E1F" w:rsidP="005E3DF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s-ES_tradnl"/>
        </w:rPr>
      </w:pPr>
      <w:r w:rsidRPr="00B738EF">
        <w:rPr>
          <w:rFonts w:ascii="Times New Roman" w:eastAsiaTheme="minorEastAsia" w:hAnsi="Times New Roman" w:cs="Times New Roman"/>
          <w:sz w:val="28"/>
          <w:szCs w:val="28"/>
          <w:lang w:eastAsia="es-ES_tradnl"/>
        </w:rPr>
        <w:t xml:space="preserve">2) образование земельных участков, размеры которых меньше предельных (минимальных) размеров земельных участков, установленных градостроительным регламентом, при перераспределении земельных участков, находящихся в частной собственности, и земель (земельных участков), находящихся в государственной или муниципальной собственности, или собственность на которые не разграничена,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 </w:t>
      </w:r>
    </w:p>
    <w:p w14:paraId="0601779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 с кодом вида разрешенного использования земельных участков 2.3 «блокированная жилая застройка» 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при разделе земельных участков, если исходный земельный участок был предоставлен до принятия Правил, с применением для таких земельных участков минимальной площади земельного участка – 180 </w:t>
      </w:r>
      <w:proofErr w:type="spellStart"/>
      <w:r w:rsidRPr="00F76AAE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F76AA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1555AF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участков, превышающих максимальную площадь земельных участков, установленную градостроительным регламентом, при условии,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lastRenderedPageBreak/>
        <w:t>что часть земельного участка, превышающая предельную площадь, не может быть сформирована как самостоятельный земельный участок, и наличия согласия смежных землепользователей, а также при невозможности образования двух земельных участков с минимальной площадью земельных участков, установленной градостроительным регламентом;</w:t>
      </w:r>
    </w:p>
    <w:p w14:paraId="00DA054A" w14:textId="365BE22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раздел и (или) перераспределение земельных участков в целях изъятия для государственных и муниципальных нужд. </w:t>
      </w:r>
    </w:p>
    <w:p w14:paraId="7DFFB4DA" w14:textId="7777777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lang w:val="ru-RU"/>
        </w:rPr>
      </w:pPr>
    </w:p>
    <w:p w14:paraId="5D9EBE16" w14:textId="385494A9" w:rsidR="002F5982" w:rsidRPr="00F76AAE" w:rsidRDefault="00270E1F" w:rsidP="00270E1F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</w:t>
      </w:r>
      <w:r w:rsidR="008C620C">
        <w:rPr>
          <w:rFonts w:cs="Times New Roman"/>
        </w:rPr>
        <w:t>2</w:t>
      </w:r>
      <w:r w:rsidR="0069230D" w:rsidRPr="00F76AAE">
        <w:rPr>
          <w:rFonts w:cs="Times New Roman"/>
        </w:rPr>
        <w:t>. Комплексное развитие территории</w:t>
      </w:r>
    </w:p>
    <w:p w14:paraId="2DEF4023" w14:textId="6D1E9A82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Комплексное развитие территории осуществляется в соответствии с </w:t>
      </w:r>
      <w:proofErr w:type="spellStart"/>
      <w:r w:rsidRPr="00F76AAE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согласно </w:t>
      </w:r>
      <w:proofErr w:type="gramStart"/>
      <w:r w:rsidR="00213133" w:rsidRPr="00F76AAE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213133">
        <w:rPr>
          <w:rFonts w:ascii="Times New Roman" w:hAnsi="Times New Roman" w:cs="Times New Roman"/>
          <w:sz w:val="28"/>
          <w:szCs w:val="28"/>
          <w:lang w:val="ru-RU"/>
        </w:rPr>
        <w:t>ю Кабинета Министров Республики</w:t>
      </w:r>
      <w:proofErr w:type="gramEnd"/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Татарстан от 24.09.2021 № 913 «О мерах по реализации проектов комплексного развития территорий в Республике Татарстан». </w:t>
      </w:r>
    </w:p>
    <w:p w14:paraId="383B3CF9" w14:textId="423647FA" w:rsidR="005E3DF5" w:rsidRDefault="005E3DF5" w:rsidP="005E3DF5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45ED394" w14:textId="77777777" w:rsidR="00877FF8" w:rsidRPr="00260A30" w:rsidRDefault="00877FF8" w:rsidP="00877FF8">
      <w:pPr>
        <w:pStyle w:val="2"/>
        <w:jc w:val="both"/>
        <w:rPr>
          <w:rFonts w:cs="Times New Roman"/>
        </w:rPr>
      </w:pPr>
      <w:r w:rsidRPr="00260A30">
        <w:rPr>
          <w:rFonts w:cs="Times New Roman"/>
        </w:rPr>
        <w:t>Статья 13. Архитектурно-градостроительный облик объекта капитального</w:t>
      </w:r>
    </w:p>
    <w:p w14:paraId="54E7B665" w14:textId="77777777" w:rsidR="00877FF8" w:rsidRPr="00260A30" w:rsidRDefault="00877FF8" w:rsidP="00877FF8">
      <w:pPr>
        <w:pStyle w:val="2"/>
        <w:jc w:val="both"/>
        <w:rPr>
          <w:rFonts w:cs="Times New Roman"/>
        </w:rPr>
      </w:pPr>
      <w:r w:rsidRPr="00260A30">
        <w:rPr>
          <w:rFonts w:cs="Times New Roman"/>
        </w:rPr>
        <w:t>строительства</w:t>
      </w:r>
    </w:p>
    <w:p w14:paraId="584D3488" w14:textId="77777777" w:rsidR="00877FF8" w:rsidRPr="00260A30" w:rsidRDefault="00877FF8" w:rsidP="00877FF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0A30">
        <w:rPr>
          <w:rFonts w:ascii="Times New Roman" w:hAnsi="Times New Roman" w:cs="Times New Roman"/>
          <w:sz w:val="28"/>
          <w:szCs w:val="28"/>
          <w:lang w:val="ru-RU"/>
        </w:rPr>
        <w:t>1. Согласование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0A30">
        <w:rPr>
          <w:rFonts w:ascii="Times New Roman" w:hAnsi="Times New Roman" w:cs="Times New Roman"/>
          <w:sz w:val="28"/>
          <w:szCs w:val="28"/>
          <w:lang w:val="ru-RU"/>
        </w:rPr>
        <w:t>капитального строительства осуществляется в порядке предоставления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0A3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услуги с учетом статьи 40 </w:t>
      </w:r>
      <w:proofErr w:type="spellStart"/>
      <w:r w:rsidRPr="00260A30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260A30">
        <w:rPr>
          <w:rFonts w:ascii="Times New Roman" w:hAnsi="Times New Roman" w:cs="Times New Roman"/>
          <w:sz w:val="28"/>
          <w:szCs w:val="28"/>
          <w:lang w:val="ru-RU"/>
        </w:rPr>
        <w:t xml:space="preserve"> РФ.</w:t>
      </w:r>
    </w:p>
    <w:p w14:paraId="24E51834" w14:textId="77777777" w:rsidR="00877FF8" w:rsidRPr="00F76AAE" w:rsidRDefault="00877FF8" w:rsidP="00877FF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0A30">
        <w:rPr>
          <w:rFonts w:ascii="Times New Roman" w:hAnsi="Times New Roman" w:cs="Times New Roman"/>
          <w:sz w:val="28"/>
          <w:szCs w:val="28"/>
          <w:lang w:val="ru-RU"/>
        </w:rPr>
        <w:t>2. Перечень видов разрешенного использования земельных участков и объектов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0A30">
        <w:rPr>
          <w:rFonts w:ascii="Times New Roman" w:hAnsi="Times New Roman" w:cs="Times New Roman"/>
          <w:sz w:val="28"/>
          <w:szCs w:val="28"/>
          <w:lang w:val="ru-RU"/>
        </w:rPr>
        <w:t>капитального строительства, для которых согласование архитектурно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60A30">
        <w:rPr>
          <w:rFonts w:ascii="Times New Roman" w:hAnsi="Times New Roman" w:cs="Times New Roman"/>
          <w:sz w:val="28"/>
          <w:szCs w:val="28"/>
          <w:lang w:val="ru-RU"/>
        </w:rPr>
        <w:t>градостроительного облика объекта капитального строительства не требуется,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0A30"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 статьей </w:t>
      </w:r>
      <w:r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260A30">
        <w:rPr>
          <w:rFonts w:ascii="Times New Roman" w:hAnsi="Times New Roman" w:cs="Times New Roman"/>
          <w:sz w:val="28"/>
          <w:szCs w:val="28"/>
          <w:lang w:val="ru-RU"/>
        </w:rPr>
        <w:t xml:space="preserve"> Правил</w:t>
      </w:r>
    </w:p>
    <w:p w14:paraId="3774142B" w14:textId="77777777" w:rsidR="00877FF8" w:rsidRPr="00F76AAE" w:rsidRDefault="00877FF8" w:rsidP="005E3DF5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77FF8" w:rsidRPr="00F76AAE">
      <w:headerReference w:type="default" r:id="rId9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8F882" w14:textId="77777777" w:rsidR="00211C3D" w:rsidRDefault="00211C3D">
      <w:pPr>
        <w:spacing w:after="0" w:line="240" w:lineRule="auto"/>
      </w:pPr>
      <w:r>
        <w:separator/>
      </w:r>
    </w:p>
  </w:endnote>
  <w:endnote w:type="continuationSeparator" w:id="0">
    <w:p w14:paraId="36F7711A" w14:textId="77777777" w:rsidR="00211C3D" w:rsidRDefault="0021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2E1C5" w14:textId="77777777" w:rsidR="00211C3D" w:rsidRDefault="00211C3D">
      <w:pPr>
        <w:spacing w:after="0" w:line="240" w:lineRule="auto"/>
      </w:pPr>
      <w:r>
        <w:separator/>
      </w:r>
    </w:p>
  </w:footnote>
  <w:footnote w:type="continuationSeparator" w:id="0">
    <w:p w14:paraId="2979B167" w14:textId="77777777" w:rsidR="00211C3D" w:rsidRDefault="00211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560837"/>
      <w:docPartObj>
        <w:docPartGallery w:val="Page Numbers (Top of Page)"/>
        <w:docPartUnique/>
      </w:docPartObj>
    </w:sdtPr>
    <w:sdtEndPr/>
    <w:sdtContent>
      <w:p w14:paraId="0C6C15F4" w14:textId="15473855" w:rsidR="002F5982" w:rsidRDefault="0069230D">
        <w:pPr>
          <w:pStyle w:val="aff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79D3">
          <w:rPr>
            <w:rFonts w:ascii="Times New Roman" w:hAnsi="Times New Roman" w:cs="Times New Roman"/>
            <w:noProof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C31"/>
    <w:multiLevelType w:val="multilevel"/>
    <w:tmpl w:val="D3C02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292F"/>
    <w:multiLevelType w:val="multilevel"/>
    <w:tmpl w:val="3152631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A62C1"/>
    <w:multiLevelType w:val="multilevel"/>
    <w:tmpl w:val="82DCCEA8"/>
    <w:lvl w:ilvl="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133247"/>
    <w:multiLevelType w:val="multilevel"/>
    <w:tmpl w:val="0B0C2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0635C5"/>
    <w:multiLevelType w:val="multilevel"/>
    <w:tmpl w:val="04A80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734F"/>
    <w:multiLevelType w:val="multilevel"/>
    <w:tmpl w:val="F4A88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77639"/>
    <w:multiLevelType w:val="multilevel"/>
    <w:tmpl w:val="9824463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EF6B56"/>
    <w:multiLevelType w:val="multilevel"/>
    <w:tmpl w:val="FCF2587A"/>
    <w:lvl w:ilvl="0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4065"/>
    <w:multiLevelType w:val="multilevel"/>
    <w:tmpl w:val="6602F6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F027B2"/>
    <w:multiLevelType w:val="multilevel"/>
    <w:tmpl w:val="FF5863D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E7D385D"/>
    <w:multiLevelType w:val="multilevel"/>
    <w:tmpl w:val="18B8C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15BB9"/>
    <w:multiLevelType w:val="multilevel"/>
    <w:tmpl w:val="2BD84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3055"/>
    <w:multiLevelType w:val="multilevel"/>
    <w:tmpl w:val="D616B83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DE7881"/>
    <w:multiLevelType w:val="multilevel"/>
    <w:tmpl w:val="A31A8942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175370"/>
    <w:multiLevelType w:val="multilevel"/>
    <w:tmpl w:val="6C68571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D3C44"/>
    <w:multiLevelType w:val="multilevel"/>
    <w:tmpl w:val="873A23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64ED4"/>
    <w:multiLevelType w:val="multilevel"/>
    <w:tmpl w:val="E808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84F67"/>
    <w:multiLevelType w:val="multilevel"/>
    <w:tmpl w:val="DEA4CE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8" w15:restartNumberingAfterBreak="0">
    <w:nsid w:val="44C62B00"/>
    <w:multiLevelType w:val="multilevel"/>
    <w:tmpl w:val="9B406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9" w15:restartNumberingAfterBreak="0">
    <w:nsid w:val="47A95D50"/>
    <w:multiLevelType w:val="multilevel"/>
    <w:tmpl w:val="12327F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B536E9"/>
    <w:multiLevelType w:val="multilevel"/>
    <w:tmpl w:val="A146AD1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1075B"/>
    <w:multiLevelType w:val="multilevel"/>
    <w:tmpl w:val="AF9A49A4"/>
    <w:lvl w:ilvl="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AA5389"/>
    <w:multiLevelType w:val="multilevel"/>
    <w:tmpl w:val="D946F1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BC1FE9"/>
    <w:multiLevelType w:val="multilevel"/>
    <w:tmpl w:val="CADCF2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D21530F"/>
    <w:multiLevelType w:val="multilevel"/>
    <w:tmpl w:val="6C5A46C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59359D"/>
    <w:multiLevelType w:val="multilevel"/>
    <w:tmpl w:val="225ED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708F4"/>
    <w:multiLevelType w:val="multilevel"/>
    <w:tmpl w:val="3434F950"/>
    <w:lvl w:ilvl="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479E1"/>
    <w:multiLevelType w:val="multilevel"/>
    <w:tmpl w:val="E5A0E1F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970A98"/>
    <w:multiLevelType w:val="multilevel"/>
    <w:tmpl w:val="33B65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70A86"/>
    <w:multiLevelType w:val="multilevel"/>
    <w:tmpl w:val="C73A8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4"/>
  </w:num>
  <w:num w:numId="4">
    <w:abstractNumId w:val="29"/>
  </w:num>
  <w:num w:numId="5">
    <w:abstractNumId w:val="0"/>
  </w:num>
  <w:num w:numId="6">
    <w:abstractNumId w:val="7"/>
  </w:num>
  <w:num w:numId="7">
    <w:abstractNumId w:val="25"/>
  </w:num>
  <w:num w:numId="8">
    <w:abstractNumId w:val="18"/>
  </w:num>
  <w:num w:numId="9">
    <w:abstractNumId w:val="11"/>
  </w:num>
  <w:num w:numId="10">
    <w:abstractNumId w:val="22"/>
  </w:num>
  <w:num w:numId="11">
    <w:abstractNumId w:val="3"/>
  </w:num>
  <w:num w:numId="12">
    <w:abstractNumId w:val="15"/>
  </w:num>
  <w:num w:numId="13">
    <w:abstractNumId w:val="12"/>
  </w:num>
  <w:num w:numId="14">
    <w:abstractNumId w:val="9"/>
  </w:num>
  <w:num w:numId="15">
    <w:abstractNumId w:val="27"/>
  </w:num>
  <w:num w:numId="16">
    <w:abstractNumId w:val="23"/>
  </w:num>
  <w:num w:numId="17">
    <w:abstractNumId w:val="28"/>
  </w:num>
  <w:num w:numId="18">
    <w:abstractNumId w:val="24"/>
  </w:num>
  <w:num w:numId="19">
    <w:abstractNumId w:val="2"/>
  </w:num>
  <w:num w:numId="20">
    <w:abstractNumId w:val="8"/>
  </w:num>
  <w:num w:numId="21">
    <w:abstractNumId w:val="6"/>
  </w:num>
  <w:num w:numId="22">
    <w:abstractNumId w:val="10"/>
  </w:num>
  <w:num w:numId="23">
    <w:abstractNumId w:val="5"/>
  </w:num>
  <w:num w:numId="24">
    <w:abstractNumId w:val="16"/>
  </w:num>
  <w:num w:numId="25">
    <w:abstractNumId w:val="17"/>
  </w:num>
  <w:num w:numId="26">
    <w:abstractNumId w:val="26"/>
  </w:num>
  <w:num w:numId="27">
    <w:abstractNumId w:val="20"/>
  </w:num>
  <w:num w:numId="28">
    <w:abstractNumId w:val="13"/>
  </w:num>
  <w:num w:numId="29">
    <w:abstractNumId w:val="1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82"/>
    <w:rsid w:val="00047A41"/>
    <w:rsid w:val="000D7273"/>
    <w:rsid w:val="00131043"/>
    <w:rsid w:val="00132011"/>
    <w:rsid w:val="001834C0"/>
    <w:rsid w:val="00211C3D"/>
    <w:rsid w:val="00213133"/>
    <w:rsid w:val="002570BC"/>
    <w:rsid w:val="00270E1F"/>
    <w:rsid w:val="002C31C9"/>
    <w:rsid w:val="002E6A75"/>
    <w:rsid w:val="002F5982"/>
    <w:rsid w:val="003052E0"/>
    <w:rsid w:val="00310057"/>
    <w:rsid w:val="00367922"/>
    <w:rsid w:val="00380B41"/>
    <w:rsid w:val="003A5DD5"/>
    <w:rsid w:val="004B018F"/>
    <w:rsid w:val="004C7CD3"/>
    <w:rsid w:val="004F2DDA"/>
    <w:rsid w:val="00542C36"/>
    <w:rsid w:val="005579D3"/>
    <w:rsid w:val="00561D4D"/>
    <w:rsid w:val="00563AEB"/>
    <w:rsid w:val="005872C7"/>
    <w:rsid w:val="005B26F9"/>
    <w:rsid w:val="005E3DF5"/>
    <w:rsid w:val="0069230D"/>
    <w:rsid w:val="00704F38"/>
    <w:rsid w:val="007275EB"/>
    <w:rsid w:val="007327F5"/>
    <w:rsid w:val="00733895"/>
    <w:rsid w:val="007F01C8"/>
    <w:rsid w:val="0085217C"/>
    <w:rsid w:val="00866A1C"/>
    <w:rsid w:val="00877FF8"/>
    <w:rsid w:val="008C620C"/>
    <w:rsid w:val="00925A27"/>
    <w:rsid w:val="009376F0"/>
    <w:rsid w:val="00976F1E"/>
    <w:rsid w:val="00991423"/>
    <w:rsid w:val="00A062A6"/>
    <w:rsid w:val="00A640DC"/>
    <w:rsid w:val="00AE4971"/>
    <w:rsid w:val="00B56C7A"/>
    <w:rsid w:val="00B6176F"/>
    <w:rsid w:val="00B738EF"/>
    <w:rsid w:val="00B966A5"/>
    <w:rsid w:val="00BD14F8"/>
    <w:rsid w:val="00C552DC"/>
    <w:rsid w:val="00C64113"/>
    <w:rsid w:val="00CA263A"/>
    <w:rsid w:val="00CD468F"/>
    <w:rsid w:val="00D17177"/>
    <w:rsid w:val="00D44DFC"/>
    <w:rsid w:val="00D46A70"/>
    <w:rsid w:val="00D635E5"/>
    <w:rsid w:val="00D93824"/>
    <w:rsid w:val="00DD259C"/>
    <w:rsid w:val="00DE0264"/>
    <w:rsid w:val="00DF35F1"/>
    <w:rsid w:val="00E10644"/>
    <w:rsid w:val="00E130C1"/>
    <w:rsid w:val="00E43DFC"/>
    <w:rsid w:val="00E60399"/>
    <w:rsid w:val="00E61384"/>
    <w:rsid w:val="00EA2C60"/>
    <w:rsid w:val="00ED2F89"/>
    <w:rsid w:val="00F00F59"/>
    <w:rsid w:val="00F76AAE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6C45"/>
  <w15:docId w15:val="{FAA06F72-A620-4212-8249-B8635C25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0"/>
    <w:next w:val="a0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1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0"/>
    <w:next w:val="a0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404040" w:themeColor="text1" w:themeTint="BF"/>
    </w:rPr>
  </w:style>
  <w:style w:type="character" w:styleId="a6">
    <w:name w:val="Intense Emphasis"/>
    <w:basedOn w:val="a1"/>
    <w:uiPriority w:val="21"/>
    <w:qFormat/>
    <w:rPr>
      <w:i/>
      <w:iCs/>
      <w:color w:val="2E74B5" w:themeColor="accent1" w:themeShade="BF"/>
    </w:rPr>
  </w:style>
  <w:style w:type="paragraph" w:styleId="a7">
    <w:name w:val="Intense Quote"/>
    <w:basedOn w:val="a0"/>
    <w:next w:val="a0"/>
    <w:link w:val="a8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8">
    <w:name w:val="Выделенная цитата Знак"/>
    <w:basedOn w:val="a1"/>
    <w:link w:val="a7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a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b">
    <w:name w:val="Strong"/>
    <w:basedOn w:val="a1"/>
    <w:uiPriority w:val="22"/>
    <w:qFormat/>
    <w:rPr>
      <w:b/>
      <w:bCs/>
    </w:rPr>
  </w:style>
  <w:style w:type="character" w:styleId="ac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d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e">
    <w:name w:val="caption"/>
    <w:basedOn w:val="a0"/>
    <w:next w:val="a0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a1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1"/>
    <w:uiPriority w:val="99"/>
    <w:semiHidden/>
    <w:rPr>
      <w:sz w:val="20"/>
      <w:szCs w:val="20"/>
    </w:rPr>
  </w:style>
  <w:style w:type="character" w:styleId="af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0"/>
    <w:next w:val="a0"/>
    <w:uiPriority w:val="99"/>
    <w:unhideWhenUsed/>
    <w:pPr>
      <w:spacing w:after="0"/>
    </w:pPr>
  </w:style>
  <w:style w:type="paragraph" w:styleId="af2">
    <w:name w:val="List Paragraph"/>
    <w:basedOn w:val="a0"/>
    <w:uiPriority w:val="34"/>
    <w:qFormat/>
    <w:pPr>
      <w:ind w:left="720"/>
      <w:contextualSpacing/>
    </w:pPr>
  </w:style>
  <w:style w:type="table" w:styleId="af3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f4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2"/>
    <w:uiPriority w:val="99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2">
    <w:name w:val="Основной текст1"/>
    <w:basedOn w:val="af5"/>
    <w:link w:val="GridTable1Light-Accent4"/>
    <w:uiPriority w:val="99"/>
    <w:qFormat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0"/>
    <w:next w:val="a0"/>
    <w:link w:val="af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6">
    <w:name w:val="Подзаголовок Знак"/>
    <w:basedOn w:val="a1"/>
    <w:link w:val="af5"/>
    <w:uiPriority w:val="11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Theme="majorEastAsia" w:hAnsi="Times New Roman" w:cstheme="majorBidi"/>
      <w:sz w:val="28"/>
      <w:szCs w:val="26"/>
    </w:rPr>
  </w:style>
  <w:style w:type="character" w:styleId="af7">
    <w:name w:val="Hyperlink"/>
    <w:basedOn w:val="a1"/>
    <w:uiPriority w:val="99"/>
    <w:semiHidden/>
    <w:unhideWhenUsed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8">
    <w:name w:val="Emphasis"/>
    <w:basedOn w:val="a1"/>
    <w:uiPriority w:val="20"/>
    <w:qFormat/>
    <w:rPr>
      <w:i/>
      <w:iCs/>
    </w:rPr>
  </w:style>
  <w:style w:type="character" w:customStyle="1" w:styleId="s10">
    <w:name w:val="s_10"/>
    <w:basedOn w:val="a1"/>
  </w:style>
  <w:style w:type="character" w:styleId="af9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Balloon Text"/>
    <w:basedOn w:val="a0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1"/>
    <w:link w:val="afe"/>
    <w:uiPriority w:val="99"/>
    <w:semiHidden/>
    <w:rPr>
      <w:rFonts w:ascii="Segoe UI" w:hAnsi="Segoe UI" w:cs="Segoe UI"/>
      <w:sz w:val="18"/>
      <w:szCs w:val="18"/>
    </w:rPr>
  </w:style>
  <w:style w:type="character" w:customStyle="1" w:styleId="docdata">
    <w:name w:val="docdata"/>
    <w:basedOn w:val="a1"/>
  </w:style>
  <w:style w:type="paragraph" w:styleId="aff0">
    <w:name w:val="No Spacing"/>
    <w:uiPriority w:val="1"/>
    <w:qFormat/>
    <w:pPr>
      <w:spacing w:after="0" w:line="240" w:lineRule="auto"/>
    </w:p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styleId="aff5">
    <w:name w:val="footnote text"/>
    <w:basedOn w:val="a0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1"/>
    <w:uiPriority w:val="99"/>
    <w:semiHidden/>
    <w:unhideWhenUsed/>
    <w:rPr>
      <w:vertAlign w:val="superscript"/>
    </w:rPr>
  </w:style>
  <w:style w:type="paragraph" w:styleId="aff8">
    <w:name w:val="endnote text"/>
    <w:basedOn w:val="a0"/>
    <w:link w:val="af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Pr>
      <w:sz w:val="20"/>
      <w:szCs w:val="20"/>
    </w:rPr>
  </w:style>
  <w:style w:type="character" w:styleId="affa">
    <w:name w:val="endnote reference"/>
    <w:basedOn w:val="a1"/>
    <w:uiPriority w:val="99"/>
    <w:semiHidden/>
    <w:unhideWhenUsed/>
    <w:rPr>
      <w:vertAlign w:val="superscript"/>
    </w:rPr>
  </w:style>
  <w:style w:type="paragraph" w:styleId="a">
    <w:name w:val="List Bullet"/>
    <w:basedOn w:val="a0"/>
    <w:uiPriority w:val="99"/>
    <w:unhideWhenUsed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3FCED-6D45-4C02-9821-D917D69DC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20</Pages>
  <Words>4151</Words>
  <Characters>23662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Лея Соловьева</dc:creator>
  <cp:lastModifiedBy>Рияз Марданов</cp:lastModifiedBy>
  <cp:revision>27</cp:revision>
  <dcterms:created xsi:type="dcterms:W3CDTF">2025-04-09T11:08:00Z</dcterms:created>
  <dcterms:modified xsi:type="dcterms:W3CDTF">2025-09-25T07:42:00Z</dcterms:modified>
</cp:coreProperties>
</file>